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970CDE" w:rsidRPr="00970CDE">
        <w:rPr>
          <w:rFonts w:ascii="Times New Roman" w:hAnsi="Times New Roman" w:cs="Times New Roman"/>
          <w:sz w:val="28"/>
          <w:szCs w:val="28"/>
        </w:rPr>
        <w:t>17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</w:t>
      </w:r>
      <w:r w:rsidR="00970CDE">
        <w:rPr>
          <w:rFonts w:ascii="Times New Roman" w:hAnsi="Times New Roman" w:cs="Times New Roman"/>
          <w:sz w:val="28"/>
          <w:szCs w:val="28"/>
        </w:rPr>
        <w:t>июня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970CDE">
        <w:rPr>
          <w:rFonts w:ascii="Times New Roman" w:hAnsi="Times New Roman" w:cs="Times New Roman"/>
          <w:sz w:val="28"/>
          <w:szCs w:val="28"/>
        </w:rPr>
        <w:t>20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70249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02499">
        <w:rPr>
          <w:rFonts w:ascii="Times New Roman" w:hAnsi="Times New Roman" w:cs="Times New Roman"/>
          <w:b/>
          <w:sz w:val="28"/>
          <w:szCs w:val="28"/>
        </w:rPr>
        <w:t>Верхняя Орлянка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702499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70249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2499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702499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2499">
        <w:rPr>
          <w:rFonts w:ascii="Times New Roman" w:hAnsi="Times New Roman" w:cs="Times New Roman"/>
          <w:sz w:val="28"/>
          <w:szCs w:val="28"/>
        </w:rPr>
        <w:t>Верхняя Орлянка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70249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2499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702499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2499">
        <w:rPr>
          <w:rFonts w:ascii="Times New Roman" w:hAnsi="Times New Roman" w:cs="Times New Roman"/>
          <w:sz w:val="28"/>
          <w:szCs w:val="28"/>
        </w:rPr>
        <w:t>Верхняя Орлянка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7E2DE4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E2DE4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</w:t>
      </w:r>
      <w:r w:rsidR="00702499">
        <w:rPr>
          <w:rFonts w:ascii="Times New Roman" w:eastAsia="Times New Roman" w:hAnsi="Times New Roman" w:cs="Times New Roman"/>
          <w:sz w:val="28"/>
          <w:szCs w:val="28"/>
        </w:rPr>
        <w:t>авил благоустройства территории 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02499">
        <w:rPr>
          <w:rFonts w:ascii="Times New Roman" w:eastAsia="Times New Roman" w:hAnsi="Times New Roman" w:cs="Times New Roman"/>
          <w:sz w:val="28"/>
          <w:szCs w:val="28"/>
        </w:rPr>
        <w:t>Верхняя Орлянка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E2DE4" w:rsidRDefault="007E2DE4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702499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DE4">
        <w:rPr>
          <w:rFonts w:ascii="Times New Roman" w:hAnsi="Times New Roman" w:cs="Times New Roman"/>
          <w:sz w:val="28"/>
          <w:szCs w:val="28"/>
        </w:rPr>
        <w:t xml:space="preserve"> </w:t>
      </w:r>
      <w:r w:rsidR="00702499">
        <w:rPr>
          <w:rFonts w:ascii="Times New Roman" w:hAnsi="Times New Roman" w:cs="Times New Roman"/>
          <w:sz w:val="28"/>
          <w:szCs w:val="28"/>
        </w:rPr>
        <w:t>А.А.Митяева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970CD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702499"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2499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bookmarkStart w:id="0" w:name="_GoBack"/>
      <w:bookmarkEnd w:id="0"/>
      <w:r w:rsidR="00970CDE">
        <w:rPr>
          <w:rFonts w:ascii="Times New Roman" w:hAnsi="Times New Roman" w:cs="Times New Roman"/>
          <w:sz w:val="28"/>
          <w:szCs w:val="28"/>
        </w:rPr>
        <w:t>Н.В.Кулешова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7E2DE4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Верхняя Орлянка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970CDE">
        <w:rPr>
          <w:rFonts w:ascii="Times New Roman" w:hAnsi="Times New Roman" w:cs="Times New Roman"/>
          <w:sz w:val="24"/>
          <w:szCs w:val="24"/>
        </w:rPr>
        <w:t xml:space="preserve"> 20 </w:t>
      </w:r>
      <w:r w:rsidRPr="00A61980">
        <w:rPr>
          <w:rFonts w:ascii="Times New Roman" w:hAnsi="Times New Roman" w:cs="Times New Roman"/>
          <w:sz w:val="24"/>
          <w:szCs w:val="24"/>
        </w:rPr>
        <w:t>от «</w:t>
      </w:r>
      <w:r w:rsidR="00970CDE">
        <w:rPr>
          <w:rFonts w:ascii="Times New Roman" w:hAnsi="Times New Roman" w:cs="Times New Roman"/>
          <w:sz w:val="24"/>
          <w:szCs w:val="24"/>
        </w:rPr>
        <w:t>17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970CDE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E2DE4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E2D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Верхняя Орлянка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7E2DE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E2DE4">
        <w:rPr>
          <w:rFonts w:ascii="Times New Roman" w:eastAsia="Times New Roman" w:hAnsi="Times New Roman" w:cs="Times New Roman"/>
          <w:sz w:val="28"/>
          <w:szCs w:val="28"/>
        </w:rPr>
        <w:t xml:space="preserve">Верхняя Орлянка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охране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7E2DE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E2DE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Верхняя Орлянка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7E2DE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E2DE4">
        <w:rPr>
          <w:rFonts w:ascii="Times New Roman" w:eastAsia="Times New Roman" w:hAnsi="Times New Roman" w:cs="Times New Roman"/>
          <w:sz w:val="28"/>
          <w:szCs w:val="28"/>
        </w:rPr>
        <w:t xml:space="preserve"> Верхняя Орлянка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7E2DE4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2DE4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7E2D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E2D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Верхняя Орлянка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4" w:rsidRDefault="007E2DE4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7E2DE4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E2DE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7E2DE4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7E2DE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7E2DE4">
        <w:rPr>
          <w:rFonts w:ascii="Times New Roman" w:hAnsi="Times New Roman" w:cs="Times New Roman"/>
          <w:spacing w:val="2"/>
          <w:sz w:val="28"/>
          <w:szCs w:val="28"/>
        </w:rPr>
        <w:t>Верхняя Орлянка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7E2DE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F20D45">
        <w:rPr>
          <w:rFonts w:ascii="Times New Roman" w:hAnsi="Times New Roman" w:cs="Times New Roman"/>
          <w:spacing w:val="2"/>
          <w:sz w:val="28"/>
          <w:szCs w:val="28"/>
        </w:rPr>
        <w:t>Верхняя Орлянка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F20D45">
        <w:rPr>
          <w:rFonts w:ascii="Times New Roman" w:hAnsi="Times New Roman" w:cs="Times New Roman"/>
          <w:spacing w:val="2"/>
          <w:sz w:val="28"/>
          <w:szCs w:val="28"/>
        </w:rPr>
        <w:t xml:space="preserve">Исмагилова </w:t>
      </w:r>
      <w:proofErr w:type="spellStart"/>
      <w:r w:rsidR="00F20D45">
        <w:rPr>
          <w:rFonts w:ascii="Times New Roman" w:hAnsi="Times New Roman" w:cs="Times New Roman"/>
          <w:spacing w:val="2"/>
          <w:sz w:val="28"/>
          <w:szCs w:val="28"/>
        </w:rPr>
        <w:t>Рафиса</w:t>
      </w:r>
      <w:proofErr w:type="spellEnd"/>
      <w:r w:rsidR="00F20D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F20D45">
        <w:rPr>
          <w:rFonts w:ascii="Times New Roman" w:hAnsi="Times New Roman" w:cs="Times New Roman"/>
          <w:spacing w:val="2"/>
          <w:sz w:val="28"/>
          <w:szCs w:val="28"/>
        </w:rPr>
        <w:t>Раимовича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F20D45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F20D45">
        <w:rPr>
          <w:rFonts w:ascii="Times New Roman" w:hAnsi="Times New Roman" w:cs="Times New Roman"/>
          <w:spacing w:val="2"/>
          <w:sz w:val="28"/>
          <w:szCs w:val="28"/>
        </w:rPr>
        <w:t>Верхняя Орлянка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F20D45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F20D45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102CA1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658CD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0887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02499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E2DE4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0CDE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0D45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91A8-3D92-4C72-A1E7-5F33D00D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49</Pages>
  <Words>19571</Words>
  <Characters>111561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2022-06-20T05:58:00Z</dcterms:created>
  <dcterms:modified xsi:type="dcterms:W3CDTF">2022-06-20T05:58:00Z</dcterms:modified>
</cp:coreProperties>
</file>